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潍坊医学院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年秋季学期学生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入学教育内容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一、</w:t>
      </w:r>
      <w:r>
        <w:rPr>
          <w:rFonts w:ascii="黑体" w:hAnsi="黑体" w:eastAsia="黑体" w:cs="黑体"/>
          <w:highlight w:val="none"/>
        </w:rPr>
        <w:t>理想信念教育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FF0000"/>
          <w:highlight w:val="none"/>
        </w:rPr>
      </w:pPr>
      <w:r>
        <w:rPr>
          <w:highlight w:val="none"/>
        </w:rPr>
        <w:t>深入学习贯彻党的二十大精神</w:t>
      </w:r>
      <w:r>
        <w:rPr>
          <w:rFonts w:hint="eastAsia"/>
          <w:highlight w:val="none"/>
          <w:lang w:eastAsia="zh-CN"/>
        </w:rPr>
        <w:t>和</w:t>
      </w:r>
      <w:r>
        <w:rPr>
          <w:highlight w:val="none"/>
        </w:rPr>
        <w:t>习近平新时代中国特色社会主义思想，开展中国特色社会主义、中国梦宣传教育和社会主义核心价值观教育，通过</w:t>
      </w:r>
      <w:r>
        <w:rPr>
          <w:rFonts w:hint="eastAsia"/>
          <w:highlight w:val="none"/>
          <w:lang w:eastAsia="zh-CN"/>
        </w:rPr>
        <w:t>主题班会、</w:t>
      </w:r>
      <w:r>
        <w:rPr>
          <w:highlight w:val="none"/>
        </w:rPr>
        <w:t>征文比赛、主题演讲、知识竞赛、专题讲座等形式，引导学生不断增强“四个意识”、坚定“四个自信”，做到“两个维护”，提升学生思想政治素质。上好新生思想政治教育第一课</w:t>
      </w:r>
      <w:r>
        <w:rPr>
          <w:rFonts w:hint="eastAsia"/>
          <w:highlight w:val="none"/>
          <w:lang w:eastAsia="zh-CN"/>
        </w:rPr>
        <w:t>，</w:t>
      </w:r>
      <w:r>
        <w:rPr>
          <w:highlight w:val="none"/>
        </w:rPr>
        <w:t>厚植爱国主义情怀，帮助学生系好人生的第一粒扣子。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二、学风建设教育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AnsiTheme="minorHAnsi" w:cstheme="minorBidi"/>
          <w:szCs w:val="32"/>
          <w:highlight w:val="none"/>
        </w:rPr>
      </w:pPr>
      <w:r>
        <w:rPr>
          <w:rFonts w:hAnsiTheme="minorHAnsi" w:cstheme="minorBidi"/>
          <w:szCs w:val="32"/>
          <w:highlight w:val="none"/>
        </w:rPr>
        <w:t>组织开展辅导员进课堂进宿舍、新生见面会、学习交流会等活动，充分利用典型学生、优秀校友等真实案例，帮助新生培养科学的学习方法、良好的学习习惯和严谨的学习作风，推动学风、班风建设，严肃考风、考纪，营造创先争优的良好学习氛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仿宋_GB2312" w:eastAsia="仿宋_GB2312" w:hAnsiTheme="minorHAnsi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（一）建立一对一学业</w:t>
      </w:r>
      <w:r>
        <w:rPr>
          <w:rFonts w:hint="eastAsia" w:ascii="楷体_GB2312" w:eastAsia="楷体_GB2312" w:hAnsiTheme="minorHAnsi" w:cstheme="minorBidi"/>
          <w:kern w:val="2"/>
          <w:sz w:val="32"/>
          <w:szCs w:val="32"/>
          <w:highlight w:val="none"/>
        </w:rPr>
        <w:t>导师帮扶。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加强专业课教师引导教育，在全体学生中落</w:t>
      </w:r>
      <w:r>
        <w:rPr>
          <w:rFonts w:hint="eastAsia" w:ascii="仿宋_GB2312" w:eastAsia="仿宋_GB2312"/>
          <w:sz w:val="32"/>
          <w:szCs w:val="32"/>
          <w:highlight w:val="none"/>
        </w:rPr>
        <w:t>实导师制，建立学业帮扶一对一台账，</w:t>
      </w:r>
      <w:r>
        <w:rPr>
          <w:rFonts w:hint="eastAsia" w:ascii="仿宋_GB2312" w:eastAsia="仿宋_GB2312" w:hAnsiTheme="minorHAnsi"/>
          <w:sz w:val="32"/>
          <w:szCs w:val="32"/>
          <w:highlight w:val="none"/>
        </w:rPr>
        <w:t>定期了解学习动态、上课出勤、课堂纪律、课堂讨论、师生互动、日常作业和知识测验等情况。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</w:pPr>
      <w:r>
        <w:rPr>
          <w:rFonts w:hint="eastAsia" w:ascii="楷体_GB2312" w:eastAsia="楷体_GB2312" w:hAnsiTheme="minorHAnsi" w:cstheme="minorBidi"/>
          <w:kern w:val="2"/>
          <w:sz w:val="32"/>
          <w:szCs w:val="32"/>
          <w:highlight w:val="none"/>
        </w:rPr>
        <w:t>（二）完善一对一学业预警帮扶。</w:t>
      </w:r>
      <w:r>
        <w:rPr>
          <w:rFonts w:hint="eastAsia" w:ascii="仿宋_GB2312" w:eastAsia="仿宋_GB2312" w:hAnsiTheme="minorHAnsi"/>
          <w:sz w:val="32"/>
          <w:szCs w:val="32"/>
          <w:highlight w:val="none"/>
        </w:rPr>
        <w:t>对学习有困难或学业预警的同学，有针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对性地开展谈心谈话，建立辅导员、班主任一对一帮扶台账。开展朋辈辅导，安排高年级优秀学长入班级进行帮扶引领。及时与家长进行学生学业情况沟通，建立学校－家庭－学生三方联动信息沟通机制。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</w:pPr>
      <w:r>
        <w:rPr>
          <w:rFonts w:hint="eastAsia" w:ascii="楷体_GB2312" w:eastAsia="楷体_GB2312" w:hAnsiTheme="minorHAnsi" w:cstheme="minorBidi"/>
          <w:kern w:val="2"/>
          <w:sz w:val="32"/>
          <w:szCs w:val="32"/>
          <w:highlight w:val="none"/>
        </w:rPr>
        <w:t>（三）加强一对一考研辅导帮扶。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把新生入学教育和毕业生教育结合起来，深入学生群体开展考研意愿调研，针对学生需求，联合专业课教师建立考研辅导一对一帮扶台账，制定考研学生精准帮扶实施方案，研判考研形势、介绍考研信息，帮助学生合理确定目标院校，制定复习计划，持续做好志愿报考、初试、复试各个具体环节的教育引导和困难帮助，确保学生考研顺利、成功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AnsiTheme="minorHAnsi" w:cstheme="minorBidi"/>
          <w:szCs w:val="32"/>
          <w:highlight w:val="none"/>
        </w:rPr>
      </w:pPr>
      <w:r>
        <w:rPr>
          <w:rFonts w:hint="eastAsia" w:ascii="楷体_GB2312" w:eastAsia="楷体_GB2312"/>
          <w:szCs w:val="32"/>
          <w:highlight w:val="none"/>
        </w:rPr>
        <w:t>（四）强化一对一就业指导帮扶。</w:t>
      </w:r>
      <w:r>
        <w:rPr>
          <w:rFonts w:hint="eastAsia" w:hAnsiTheme="minorHAnsi" w:cstheme="minorBidi"/>
          <w:szCs w:val="32"/>
          <w:highlight w:val="none"/>
        </w:rPr>
        <w:t>把新生职业生涯规划和毕业生就业指导结合起来，辅导员、班主任根据学生学业状况、就业意愿，制定“一生一策”就业指导和职业生涯规划方案，建立毕业生就业指导一对一精准帮扶台账，树立“入学即就业”前置观念，从出口看大学生活塑造，切实做好就业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三、</w:t>
      </w:r>
      <w:r>
        <w:rPr>
          <w:rFonts w:ascii="黑体" w:hAnsi="黑体" w:eastAsia="黑体" w:cs="黑体"/>
          <w:highlight w:val="none"/>
        </w:rPr>
        <w:t>安全法治教育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</w:pPr>
      <w:r>
        <w:t>集中教育与反复提醒教育相结合，切实</w:t>
      </w:r>
      <w:r>
        <w:rPr>
          <w:rFonts w:hint="eastAsia"/>
          <w:lang w:eastAsia="zh-CN"/>
        </w:rPr>
        <w:t>增强</w:t>
      </w:r>
      <w:r>
        <w:rPr>
          <w:rFonts w:hint="eastAsia"/>
          <w:lang w:val="en-US" w:eastAsia="zh-CN"/>
        </w:rPr>
        <w:t>学生</w:t>
      </w:r>
      <w:r>
        <w:t>安全防范意识以及应对突发事件的能力。广泛开展意识形态安全、治安安全、消防安全、</w:t>
      </w:r>
      <w:r>
        <w:rPr>
          <w:rFonts w:hint="eastAsia"/>
          <w:lang w:val="en-US" w:eastAsia="zh-CN"/>
        </w:rPr>
        <w:t>网络安全、</w:t>
      </w:r>
      <w:r>
        <w:t>交通安全</w:t>
      </w:r>
      <w:r>
        <w:rPr>
          <w:rFonts w:hint="eastAsia"/>
          <w:lang w:eastAsia="zh-CN"/>
        </w:rPr>
        <w:t>、</w:t>
      </w:r>
      <w:r>
        <w:t>食品卫生安全、实验室安全、学生宿舍安全、防诈骗（安装反诈APP），防溺水、防传销、防校园贷、防黄赌毒、防非法集资等教育活动；加强法制教育，通过具体案例分析，帮助学生增强法律意识和</w:t>
      </w:r>
      <w:r>
        <w:rPr>
          <w:rFonts w:hint="eastAsia"/>
          <w:lang w:eastAsia="zh-CN"/>
        </w:rPr>
        <w:t>法制观念</w:t>
      </w:r>
      <w:r>
        <w:t>，做到知法、懂法、遵法、守法，增强自我防范和自我保护意识，提高自我保护的能力。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四、</w:t>
      </w:r>
      <w:r>
        <w:rPr>
          <w:rFonts w:ascii="黑体" w:hAnsi="黑体" w:eastAsia="黑体" w:cs="黑体"/>
          <w:highlight w:val="none"/>
        </w:rPr>
        <w:t>心理健康教育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开展学期心理筛查工作。</w:t>
      </w:r>
      <w:r>
        <w:t>对在普查过程中发现的存在心理问题的学生，要一对一建立工作台账，加强对重点人员的管理，及时开展谈心谈话，开展有效的心理疏导和危机干预。要及时和家长进行沟通交流，做好问题反馈，促进家校协同育人；要重点关注家庭经济困难或其他特殊情况新生的心理状况，做到突出重点、兼顾全面，不漏一人；各学院要广泛开展文体活动，教育引导</w:t>
      </w:r>
      <w:r>
        <w:rPr>
          <w:rFonts w:hint="eastAsia"/>
          <w:lang w:val="en-US" w:eastAsia="zh-CN"/>
        </w:rPr>
        <w:t>学生</w:t>
      </w:r>
      <w:r>
        <w:t>积极参与集体活动，加强体育锻炼，强健体魄，提高审美素养，涵养心灵，陶冶情操。</w:t>
      </w:r>
      <w:r>
        <w:rPr>
          <w:rFonts w:hint="eastAsia"/>
          <w:lang w:val="en-US" w:eastAsia="zh-CN"/>
        </w:rPr>
        <w:t>重点</w:t>
      </w:r>
      <w:r>
        <w:t>做好新生心理健康普测工作，建立心理健康档案，面向全体新生开展适应性心理健康教育，帮助他们尽快实现从高中生到大学生的心理和角色转变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五、</w:t>
      </w:r>
      <w:r>
        <w:rPr>
          <w:rFonts w:ascii="黑体" w:hAnsi="黑体" w:eastAsia="黑体" w:cs="黑体"/>
          <w:highlight w:val="none"/>
        </w:rPr>
        <w:t>行为规范教育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楷体_GB2312" w:eastAsia="楷体_GB2312"/>
          <w:szCs w:val="32"/>
          <w:highlight w:val="none"/>
          <w:lang w:eastAsia="zh-CN"/>
        </w:rPr>
        <w:t>（一）</w:t>
      </w:r>
      <w:r>
        <w:rPr>
          <w:rFonts w:hint="eastAsia" w:ascii="楷体_GB2312" w:eastAsia="楷体_GB2312"/>
          <w:szCs w:val="32"/>
          <w:highlight w:val="none"/>
        </w:rPr>
        <w:t>校纪校规教育。</w:t>
      </w:r>
      <w:r>
        <w:rPr>
          <w:highlight w:val="none"/>
        </w:rPr>
        <w:t>组织新生认真学习组织学好教育</w:t>
      </w:r>
      <w:r>
        <w:rPr>
          <w:rFonts w:hint="eastAsia"/>
          <w:highlight w:val="none"/>
        </w:rPr>
        <w:t>部</w:t>
      </w:r>
      <w:r>
        <w:rPr>
          <w:highlight w:val="none"/>
        </w:rPr>
        <w:t>《普通高等学校学生管理规定》</w:t>
      </w:r>
      <w:r>
        <w:rPr>
          <w:rFonts w:hint="eastAsia"/>
          <w:highlight w:val="none"/>
        </w:rPr>
        <w:t>和</w:t>
      </w:r>
      <w:r>
        <w:rPr>
          <w:highlight w:val="none"/>
        </w:rPr>
        <w:t>《潍坊医学院学生手册》，加强对行为规范、学籍管理、评奖评优、违纪处分、学生校内申诉管理规定等制度的学习，使学生了解学校各项规章制度，增强学生遵守校规、校纪的思想意识，促进良好校风、学风的形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楷体_GB2312" w:eastAsia="楷体_GB2312"/>
          <w:szCs w:val="32"/>
          <w:highlight w:val="none"/>
          <w:lang w:eastAsia="zh-CN"/>
        </w:rPr>
        <w:t>（二）公民素质教育。</w:t>
      </w:r>
      <w:r>
        <w:rPr>
          <w:highlight w:val="none"/>
        </w:rPr>
        <w:t>重点组织开展“诚信·感恩·责任”三项主题教育。结合新生特点，通过开展志愿服务、感恩父母、同学互助等形式多样的宣传、教育和实践活动，增强新生的诚信意识、感恩意识和社会责任感。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楷体_GB2312" w:eastAsia="楷体_GB2312"/>
          <w:szCs w:val="32"/>
          <w:highlight w:val="none"/>
          <w:lang w:eastAsia="zh-CN"/>
        </w:rPr>
        <w:t>（三）勤俭节约教育。</w:t>
      </w:r>
      <w:r>
        <w:rPr>
          <w:highlight w:val="none"/>
        </w:rPr>
        <w:t>组织“厉行节约、反对浪费”主题教育，通过开展专题班会、主题团日活动、志愿服务引导等活动，引导新生积极参与就餐“光盘”、随手关灯、垃圾分类等绿色环保行动，帮助新生树立节约光荣、浪费可耻的思想观念，增强全校师生“艰苦奋斗、勤俭节约”的意识，切实培养新生养成节约习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楷体_GB2312" w:eastAsia="楷体_GB2312"/>
          <w:szCs w:val="32"/>
          <w:highlight w:val="none"/>
          <w:lang w:eastAsia="zh-CN"/>
        </w:rPr>
        <w:t>（四）文明礼仪教育。</w:t>
      </w:r>
      <w:r>
        <w:rPr>
          <w:highlight w:val="none"/>
        </w:rPr>
        <w:t>通过开设礼仪修身专题讲座，引导新生服饰穿着得体，言语举止文明。通过组织开展礼仪社交活动，引</w:t>
      </w:r>
      <w:r>
        <w:rPr>
          <w:rFonts w:hint="eastAsia"/>
          <w:highlight w:val="none"/>
        </w:rPr>
        <w:t>导</w:t>
      </w:r>
      <w:r>
        <w:rPr>
          <w:highlight w:val="none"/>
        </w:rPr>
        <w:t>新生关注和思考大学生自身形象，树立文明风尚。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六、</w:t>
      </w:r>
      <w:r>
        <w:rPr>
          <w:rFonts w:ascii="黑体" w:hAnsi="黑体" w:eastAsia="黑体" w:cs="黑体"/>
          <w:highlight w:val="none"/>
        </w:rPr>
        <w:t>爱校荣校教育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/>
          <w:highlight w:val="none"/>
        </w:rPr>
        <w:t>在新生中</w:t>
      </w:r>
      <w:r>
        <w:rPr>
          <w:highlight w:val="none"/>
        </w:rPr>
        <w:t>广泛开展“校史校情”教育和“爱校荣校”教育，通过组织新生听取专家讲座，观看学校宣传片、新生游校园、参观校史馆和博物馆、解读校训、潍医精神等感受潍医情怀，共建潍医记忆，帮助新生了解学校自强不息、锐意进取的发展历程，增强新生对学校的认同感、归属感和自豪感，从而强化集体荣誉观念，端正积极向上的学习态度，讲好潍医故事，为传承潍医精神和文化奠定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七、学生评教教育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rFonts w:hint="eastAsia"/>
          <w:highlight w:val="none"/>
        </w:rPr>
        <w:t>在新生中开展学生评教应知应会教育，通过宣讲评教知识，引导学生积极参与学校教学活动，做好科学、客观评教，全面直接反映教师的教学能力状况，帮助学校及时了解一线教学工作状况及学生心声，促进教师教学水平提升和人才培养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八、</w:t>
      </w:r>
      <w:r>
        <w:rPr>
          <w:rFonts w:ascii="黑体" w:hAnsi="黑体" w:eastAsia="黑体" w:cs="黑体"/>
          <w:highlight w:val="none"/>
        </w:rPr>
        <w:t>专业思想教育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highlight w:val="none"/>
        </w:rPr>
        <w:t>组织专业负责人、专业教师、优秀学</w:t>
      </w:r>
      <w:r>
        <w:rPr>
          <w:rFonts w:hint="eastAsia"/>
          <w:highlight w:val="none"/>
        </w:rPr>
        <w:t>长</w:t>
      </w:r>
      <w:r>
        <w:rPr>
          <w:highlight w:val="none"/>
        </w:rPr>
        <w:t>等与新生开展专业学习交流会，向新生介绍本学院的专业设置、发展方向、主要课程及专业特点和专业课学习方法等，充分发挥本科生导师作用和高年级优秀学生“传”“帮”“带”作用，帮助学生了解专业及学科设置背景，主干课程，能力素质要求，专业对应的行业发展状况以及未来发展趋势等，巩固专业思想，热爱专业，帮助新生合理制定学业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九、推进</w:t>
      </w:r>
      <w:r>
        <w:rPr>
          <w:rFonts w:ascii="黑体" w:hAnsi="黑体" w:eastAsia="黑体" w:cs="黑体"/>
          <w:highlight w:val="none"/>
        </w:rPr>
        <w:t>国防教育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highlight w:val="none"/>
        </w:rPr>
        <w:t>扎实推进国防教育进校园工作，将国防教育</w:t>
      </w:r>
      <w:r>
        <w:rPr>
          <w:rFonts w:hint="eastAsia"/>
          <w:highlight w:val="none"/>
        </w:rPr>
        <w:t>融入</w:t>
      </w:r>
      <w:r>
        <w:rPr>
          <w:highlight w:val="none"/>
        </w:rPr>
        <w:t>课程建设，融入各学院</w:t>
      </w:r>
      <w:r>
        <w:rPr>
          <w:rFonts w:hint="eastAsia"/>
          <w:highlight w:val="none"/>
        </w:rPr>
        <w:t>主题教育</w:t>
      </w:r>
      <w:r>
        <w:rPr>
          <w:highlight w:val="none"/>
        </w:rPr>
        <w:t>，融入“开学第一课”、主题班会、开学典礼、专题报告会、观看革命影片等丰富多彩的文化活动，用红色基因培根铸魂，培养爱国主义精神，传递正能量，弘扬主旋律；切实加强学生军训，引导学生增强国防观念，强化国防意识、国家安全意识，精心打造</w:t>
      </w:r>
      <w:r>
        <w:rPr>
          <w:rFonts w:hint="eastAsia"/>
          <w:highlight w:val="none"/>
        </w:rPr>
        <w:t>国防</w:t>
      </w:r>
      <w:r>
        <w:rPr>
          <w:highlight w:val="none"/>
        </w:rPr>
        <w:t>教育校园文化活动品牌，提高学生国防素质，</w:t>
      </w:r>
      <w:r>
        <w:rPr>
          <w:rFonts w:hint="eastAsia"/>
          <w:highlight w:val="none"/>
        </w:rPr>
        <w:t>推进</w:t>
      </w:r>
      <w:r>
        <w:rPr>
          <w:highlight w:val="none"/>
        </w:rPr>
        <w:t>国防教育育人。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十、</w:t>
      </w:r>
      <w:r>
        <w:rPr>
          <w:rFonts w:ascii="黑体" w:hAnsi="黑体" w:eastAsia="黑体" w:cs="黑体"/>
          <w:highlight w:val="none"/>
        </w:rPr>
        <w:t>宗教政策教育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highlight w:val="none"/>
        </w:rPr>
        <w:t>坚持教育和宗教相分离的原则，帮助学生全面准确地理解党的宗教政策，引导新生正确对待宗教信仰问题；坚定政治立场，政治信仰，增强政治敏锐性和政治鉴别力，坚决</w:t>
      </w:r>
      <w:r>
        <w:rPr>
          <w:rFonts w:hint="eastAsia"/>
          <w:highlight w:val="none"/>
        </w:rPr>
        <w:t>抵御</w:t>
      </w:r>
      <w:r>
        <w:rPr>
          <w:highlight w:val="none"/>
        </w:rPr>
        <w:t>防范宗教向校园内渗透</w:t>
      </w:r>
      <w:r>
        <w:rPr>
          <w:rFonts w:hint="eastAsia"/>
          <w:highlight w:val="none"/>
        </w:rPr>
        <w:t>，</w:t>
      </w:r>
      <w:r>
        <w:rPr>
          <w:highlight w:val="none"/>
        </w:rPr>
        <w:t>校园内严禁传教。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十一、</w:t>
      </w:r>
      <w:r>
        <w:rPr>
          <w:rFonts w:ascii="黑体" w:hAnsi="黑体" w:eastAsia="黑体" w:cs="黑体"/>
          <w:highlight w:val="none"/>
        </w:rPr>
        <w:t>资助政策教育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highlight w:val="none"/>
        </w:rPr>
        <w:t>主要包括我校奖励体系及各类奖学金项目、国家对家庭经济困难学生的资助政策、我校学生资助体系及各类奖助学金项目、绿色通道的使用、家庭经济困难学生的认定办法等方面，以保证家庭经济困难的学生及时、全面了解国家和学校的资助政策体系及各项资助的内容、申请条件、申请流程、需要准备的材料和管理机构，确保每位学生不因经济困难而辍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eastAsia="zh-CN"/>
        </w:rPr>
        <w:t>十二、</w:t>
      </w:r>
      <w:r>
        <w:rPr>
          <w:rFonts w:ascii="黑体" w:hAnsi="黑体" w:eastAsia="黑体" w:cs="黑体"/>
          <w:highlight w:val="none"/>
        </w:rPr>
        <w:t>廉洁自律教育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rFonts w:hint="eastAsia"/>
          <w:highlight w:val="none"/>
        </w:rPr>
        <w:t>在</w:t>
      </w:r>
      <w:r>
        <w:rPr>
          <w:highlight w:val="none"/>
        </w:rPr>
        <w:t>新生中普遍开展青廉课堂教育，开展廉洁教育实践活动，培育新生廉洁诚信理念，规范自身言行；抓住新生党员、入党积极分子的廉洁教育，开展党章党规党纪宣传教育，把廉洁、诚信、俭朴等优良品德贯穿于学习、生活和做人处世的始终，促进大学生树立廉洁诚信意识，践行廉洁行为，倡导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"http://www.baidu.com/s?wd=%E5%BB%89%E6%94%BF%E6%96%87%E5%8C%96&amp;tn=44039180_cpr&amp;fenlei=mv6quAkxTZn0IZRqIHckPjm4nH00T1YzPHPWn16dP1wWrjDznvDL0ZwV5Hcvrjm3rH6sPfKWUMw85HfYnjn4nH6sgvPsT6KdThsqpZwYTjCEQLGCpyw9Uz4Bmy-bIi4WUvYETgN-TLwGUv3EnHb3rjD3P1D3PHTvP1f4rjRsPs" \h </w:instrText>
      </w:r>
      <w:r>
        <w:rPr>
          <w:highlight w:val="none"/>
        </w:rPr>
        <w:fldChar w:fldCharType="separate"/>
      </w:r>
      <w:r>
        <w:rPr>
          <w:highlight w:val="none"/>
        </w:rPr>
        <w:t>廉政文</w:t>
      </w:r>
      <w:r>
        <w:rPr>
          <w:highlight w:val="none"/>
        </w:rPr>
        <w:fldChar w:fldCharType="end"/>
      </w:r>
      <w:r>
        <w:rPr>
          <w:highlight w:val="none"/>
        </w:rPr>
        <w:t>化，引导学生树立正确的义利观、财富观、廉洁观、诚信观，形成良好道德风尚和和谐文明氛围。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eastAsia="zh-CN"/>
        </w:rPr>
        <w:t>十三、</w:t>
      </w:r>
      <w:r>
        <w:rPr>
          <w:rFonts w:ascii="黑体" w:hAnsi="黑体" w:eastAsia="黑体" w:cs="黑体"/>
          <w:highlight w:val="none"/>
        </w:rPr>
        <w:t>图书馆资源教育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highlight w:val="none"/>
        </w:rPr>
        <w:t>向学生普及基本的信息检索、管理与利用技巧，提高学生的学术信息素养。组织学习图书馆各种电子资源的检索技巧（包括多媒体资源、电子图书、电子期刊等中英文数据库的利用）、网络搜索引擎的应用技巧、文献管理软件的利用以及合理合法地引用文献，接触更广泛的知识和研究成果，培养独立学习和研究的本领，提高学习能力，养成终身学习的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eastAsia="zh-CN"/>
        </w:rPr>
        <w:t>十四、</w:t>
      </w:r>
      <w:r>
        <w:rPr>
          <w:rFonts w:ascii="黑体" w:hAnsi="黑体" w:eastAsia="黑体" w:cs="黑体"/>
          <w:highlight w:val="none"/>
        </w:rPr>
        <w:t>预防传染病教育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highlight w:val="none"/>
        </w:rPr>
        <w:t>以新生入学体检为契机，充分发挥专业优势，开展预防传染病教育，讲解好结核病、艾滋病等综合防治知识教育，提高学生自觉规避影响健康的危害行为的能力，督促学生养成良好的个人卫生习惯，形成健康文明卫生的生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                                   学生工作处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                                 2023年8月29日</w:t>
      </w:r>
    </w:p>
    <w:sectPr>
      <w:pgSz w:w="11906" w:h="16838"/>
      <w:pgMar w:top="1594" w:right="1481" w:bottom="1509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12" w:lineRule="auto"/>
      </w:pPr>
      <w:r>
        <w:separator/>
      </w:r>
    </w:p>
  </w:footnote>
  <w:footnote w:type="continuationSeparator" w:id="1">
    <w:p>
      <w:pPr>
        <w:spacing w:line="4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N2UyYzAwNzQ4YmYwYmM5ZjI3YjhkNzY4MmE2ZWMifQ=="/>
  </w:docVars>
  <w:rsids>
    <w:rsidRoot w:val="00641B90"/>
    <w:rsid w:val="000365ED"/>
    <w:rsid w:val="000678B5"/>
    <w:rsid w:val="000F1C1D"/>
    <w:rsid w:val="000F3883"/>
    <w:rsid w:val="00102BCD"/>
    <w:rsid w:val="00114E12"/>
    <w:rsid w:val="001949FE"/>
    <w:rsid w:val="001B2D6E"/>
    <w:rsid w:val="002E53F2"/>
    <w:rsid w:val="002F15C7"/>
    <w:rsid w:val="002F7B62"/>
    <w:rsid w:val="003076AE"/>
    <w:rsid w:val="00321C41"/>
    <w:rsid w:val="00365355"/>
    <w:rsid w:val="003775DC"/>
    <w:rsid w:val="003B418D"/>
    <w:rsid w:val="003E7176"/>
    <w:rsid w:val="003F1EA0"/>
    <w:rsid w:val="00406291"/>
    <w:rsid w:val="004450DB"/>
    <w:rsid w:val="00473994"/>
    <w:rsid w:val="0048562B"/>
    <w:rsid w:val="004B37FA"/>
    <w:rsid w:val="005459DF"/>
    <w:rsid w:val="005606AC"/>
    <w:rsid w:val="005A6B4C"/>
    <w:rsid w:val="005E7096"/>
    <w:rsid w:val="005F6FF3"/>
    <w:rsid w:val="00630B1C"/>
    <w:rsid w:val="00641B90"/>
    <w:rsid w:val="00657D73"/>
    <w:rsid w:val="00711793"/>
    <w:rsid w:val="007E1A49"/>
    <w:rsid w:val="00830653"/>
    <w:rsid w:val="00833105"/>
    <w:rsid w:val="00834A42"/>
    <w:rsid w:val="00840C03"/>
    <w:rsid w:val="008624AD"/>
    <w:rsid w:val="008651F7"/>
    <w:rsid w:val="00882378"/>
    <w:rsid w:val="00883811"/>
    <w:rsid w:val="00892098"/>
    <w:rsid w:val="008D7900"/>
    <w:rsid w:val="008F301B"/>
    <w:rsid w:val="009A4238"/>
    <w:rsid w:val="009B15E2"/>
    <w:rsid w:val="009C0CA2"/>
    <w:rsid w:val="009D74E7"/>
    <w:rsid w:val="00A105F4"/>
    <w:rsid w:val="00A605DC"/>
    <w:rsid w:val="00A6084B"/>
    <w:rsid w:val="00AA7E30"/>
    <w:rsid w:val="00AE0B3A"/>
    <w:rsid w:val="00C7401E"/>
    <w:rsid w:val="00CA7E5A"/>
    <w:rsid w:val="00D3100E"/>
    <w:rsid w:val="00D52D45"/>
    <w:rsid w:val="00DB5592"/>
    <w:rsid w:val="00DC0C64"/>
    <w:rsid w:val="00EF11F8"/>
    <w:rsid w:val="00F1021E"/>
    <w:rsid w:val="00F37FC7"/>
    <w:rsid w:val="0283732B"/>
    <w:rsid w:val="06A42F8B"/>
    <w:rsid w:val="0A5627EE"/>
    <w:rsid w:val="0C436DA2"/>
    <w:rsid w:val="0ECD5E5B"/>
    <w:rsid w:val="16B17A67"/>
    <w:rsid w:val="18922114"/>
    <w:rsid w:val="1A642D06"/>
    <w:rsid w:val="1A9A04D5"/>
    <w:rsid w:val="1E7D4396"/>
    <w:rsid w:val="1E850992"/>
    <w:rsid w:val="25506360"/>
    <w:rsid w:val="2A067935"/>
    <w:rsid w:val="2B724B56"/>
    <w:rsid w:val="2CD77C60"/>
    <w:rsid w:val="2DE24215"/>
    <w:rsid w:val="30A27C8C"/>
    <w:rsid w:val="33857B1D"/>
    <w:rsid w:val="39EB6200"/>
    <w:rsid w:val="422D685D"/>
    <w:rsid w:val="5199158C"/>
    <w:rsid w:val="54857525"/>
    <w:rsid w:val="55180399"/>
    <w:rsid w:val="56D402F0"/>
    <w:rsid w:val="578417CF"/>
    <w:rsid w:val="58405511"/>
    <w:rsid w:val="5A292701"/>
    <w:rsid w:val="5C3B4875"/>
    <w:rsid w:val="5CC826A5"/>
    <w:rsid w:val="631D2A4C"/>
    <w:rsid w:val="6445282D"/>
    <w:rsid w:val="648C045C"/>
    <w:rsid w:val="688F22C8"/>
    <w:rsid w:val="699C371C"/>
    <w:rsid w:val="6C240013"/>
    <w:rsid w:val="73974727"/>
    <w:rsid w:val="76D33CC8"/>
    <w:rsid w:val="7C7E6484"/>
    <w:rsid w:val="7C9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12" w:lineRule="auto"/>
      <w:ind w:firstLine="631"/>
    </w:pPr>
    <w:rPr>
      <w:rFonts w:ascii="仿宋_GB2312" w:hAnsi="仿宋_GB2312" w:eastAsia="仿宋_GB2312" w:cs="仿宋_GB2312"/>
      <w:color w:val="000000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184" w:line="259" w:lineRule="auto"/>
      <w:ind w:left="523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微软雅黑" w:hAnsi="微软雅黑" w:eastAsia="微软雅黑" w:cs="微软雅黑"/>
      <w:color w:val="000000"/>
      <w:sz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3204</Words>
  <Characters>3213</Characters>
  <Lines>25</Lines>
  <Paragraphs>7</Paragraphs>
  <TotalTime>0</TotalTime>
  <ScaleCrop>false</ScaleCrop>
  <LinksUpToDate>false</LinksUpToDate>
  <CharactersWithSpaces>3285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2023-08-25T02:25:00Z</dcterms:created>
  <dc:creator>doujinhua</dc:creator>
  <cp:lastModifiedBy>米粒mm</cp:lastModifiedBy>
  <dcterms:modified xsi:type="dcterms:W3CDTF">2023-09-02T03:49:50Z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3996744A51A145E8A7351290FBFCDD10_12</vt:lpwstr>
  </property>
</Properties>
</file>